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88" w:rsidRDefault="00083D88" w:rsidP="00083D88">
      <w:pPr>
        <w:pStyle w:val="ListParagraph"/>
        <w:ind w:hanging="360"/>
      </w:pPr>
    </w:p>
    <w:p w:rsidR="00083D88" w:rsidRPr="00083D88" w:rsidRDefault="00083D88" w:rsidP="00083D88">
      <w:pPr>
        <w:pStyle w:val="ListParagraph"/>
        <w:ind w:hanging="360"/>
        <w:rPr>
          <w:rFonts w:asciiTheme="majorHAnsi" w:hAnsiTheme="majorHAnsi"/>
          <w:i/>
        </w:rPr>
      </w:pPr>
      <w:r w:rsidRPr="00083D88">
        <w:rPr>
          <w:rFonts w:asciiTheme="majorHAnsi" w:hAnsiTheme="majorHAnsi"/>
          <w:i/>
        </w:rPr>
        <w:t>LJILJANA KOMŠIĆ</w:t>
      </w:r>
      <w:bookmarkStart w:id="0" w:name="_GoBack"/>
      <w:bookmarkEnd w:id="0"/>
    </w:p>
    <w:p w:rsidR="00083D88" w:rsidRPr="00083D88" w:rsidRDefault="00083D88" w:rsidP="00083D88">
      <w:pPr>
        <w:pStyle w:val="ListParagraph"/>
        <w:ind w:hanging="360"/>
        <w:rPr>
          <w:rFonts w:asciiTheme="majorHAnsi" w:hAnsiTheme="majorHAnsi"/>
          <w:i/>
        </w:rPr>
      </w:pPr>
      <w:r w:rsidRPr="00083D88">
        <w:rPr>
          <w:rFonts w:asciiTheme="majorHAnsi" w:hAnsiTheme="majorHAnsi"/>
          <w:i/>
        </w:rPr>
        <w:t>PREDSEDNIK PRIVREDNOG SUDA U SREMSKOJ MITROVICI</w:t>
      </w:r>
    </w:p>
    <w:p w:rsidR="00083D88" w:rsidRPr="00083D88" w:rsidRDefault="00083D88" w:rsidP="00083D88">
      <w:pPr>
        <w:pStyle w:val="ListParagraph"/>
        <w:ind w:hanging="360"/>
        <w:rPr>
          <w:rFonts w:asciiTheme="majorHAnsi" w:hAnsiTheme="majorHAnsi"/>
          <w:i/>
        </w:rPr>
      </w:pPr>
      <w:r w:rsidRPr="00083D88">
        <w:rPr>
          <w:rFonts w:asciiTheme="majorHAnsi" w:hAnsiTheme="majorHAnsi"/>
          <w:i/>
        </w:rPr>
        <w:t>I STEČAJNI SUDIJA</w:t>
      </w:r>
    </w:p>
    <w:p w:rsidR="00083D88" w:rsidRDefault="00083D88" w:rsidP="00083D88">
      <w:pPr>
        <w:pStyle w:val="ListParagraph"/>
        <w:ind w:hanging="360"/>
      </w:pPr>
    </w:p>
    <w:p w:rsidR="00083D88" w:rsidRDefault="00083D88" w:rsidP="00083D88">
      <w:pPr>
        <w:pStyle w:val="ListParagraph"/>
        <w:ind w:hanging="36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 T E Č A J</w:t>
      </w:r>
    </w:p>
    <w:p w:rsidR="00083D88" w:rsidRDefault="00083D88" w:rsidP="00083D88">
      <w:pPr>
        <w:pStyle w:val="ListParagraph"/>
        <w:ind w:hanging="36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IZLUČNA PRAVA</w:t>
      </w:r>
    </w:p>
    <w:p w:rsidR="0093053E" w:rsidRDefault="0093053E" w:rsidP="00940DDD">
      <w:pPr>
        <w:pStyle w:val="ListParagraph"/>
        <w:ind w:hanging="36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OPŠTE NAPOMENE</w:t>
      </w:r>
    </w:p>
    <w:p w:rsidR="00697AF3" w:rsidRDefault="00FB028D" w:rsidP="003D5A2C">
      <w:pPr>
        <w:pStyle w:val="ListParagraph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Zakon </w:t>
      </w:r>
      <w:r w:rsidR="00697AF3">
        <w:rPr>
          <w:rFonts w:asciiTheme="majorHAnsi" w:hAnsiTheme="majorHAnsi"/>
        </w:rPr>
        <w:t>o stečaju ( Sl. glasnik RS</w:t>
      </w:r>
      <w:r w:rsidR="00E811BE">
        <w:rPr>
          <w:rFonts w:asciiTheme="majorHAnsi" w:hAnsiTheme="majorHAnsi"/>
        </w:rPr>
        <w:t>104/2009, 99/2011, 83/2014</w:t>
      </w:r>
      <w:r w:rsidR="00697AF3">
        <w:rPr>
          <w:rFonts w:asciiTheme="majorHAnsi" w:hAnsiTheme="majorHAnsi"/>
        </w:rPr>
        <w:t>)</w:t>
      </w:r>
      <w:r w:rsidR="003D5A2C">
        <w:rPr>
          <w:rFonts w:asciiTheme="majorHAnsi" w:hAnsiTheme="majorHAnsi"/>
        </w:rPr>
        <w:t xml:space="preserve"> </w:t>
      </w:r>
      <w:r w:rsidR="00697AF3">
        <w:rPr>
          <w:rFonts w:asciiTheme="majorHAnsi" w:hAnsiTheme="majorHAnsi"/>
        </w:rPr>
        <w:t>regulisao je pojam izlučnog poverioca, prava izlučnog poverioca, postupak po izlučnom zahtevu i posledice neo</w:t>
      </w:r>
      <w:r>
        <w:rPr>
          <w:rFonts w:asciiTheme="majorHAnsi" w:hAnsiTheme="majorHAnsi"/>
        </w:rPr>
        <w:t>vlašćenog</w:t>
      </w:r>
      <w:r w:rsidR="003D5A2C">
        <w:rPr>
          <w:rFonts w:asciiTheme="majorHAnsi" w:hAnsiTheme="majorHAnsi"/>
        </w:rPr>
        <w:t xml:space="preserve"> otuđ</w:t>
      </w:r>
      <w:r w:rsidR="00697AF3">
        <w:rPr>
          <w:rFonts w:asciiTheme="majorHAnsi" w:hAnsiTheme="majorHAnsi"/>
        </w:rPr>
        <w:t xml:space="preserve">enja predmeta izlučnog prava. </w:t>
      </w:r>
    </w:p>
    <w:p w:rsidR="00083D88" w:rsidRDefault="00697AF3" w:rsidP="003D5A2C">
      <w:pPr>
        <w:pStyle w:val="ListParagraph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Tako je članom 50. Zakona o stečaju definisano da je „izlučni poverilac lice koje na osnovu svog stvarnog ili ličnog prava ima pravo da traži da se </w:t>
      </w:r>
      <w:r w:rsidRPr="00FB028D">
        <w:rPr>
          <w:rFonts w:asciiTheme="majorHAnsi" w:hAnsiTheme="majorHAnsi"/>
          <w:b/>
        </w:rPr>
        <w:t>određena stvar</w:t>
      </w:r>
      <w:r>
        <w:rPr>
          <w:rFonts w:asciiTheme="majorHAnsi" w:hAnsiTheme="majorHAnsi"/>
        </w:rPr>
        <w:t xml:space="preserve"> izdvoji iz stečajne mase. „</w:t>
      </w:r>
    </w:p>
    <w:p w:rsidR="00697AF3" w:rsidRDefault="00A60394" w:rsidP="003D5A2C">
      <w:pPr>
        <w:pStyle w:val="ListParagraph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Iz ove definicije izlučnog poverioca proizilazi da se izlučno pravo može ostvarivati samo u pogledu individualno određene stvari, kada su u pitanju pokretne stvari, nekretnine ili autorska prava i generički određene stvari koje u pravnom prometu se izdvajaju po vrsti, količini broju, npr</w:t>
      </w:r>
      <w:r w:rsidR="002F7A6B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žito, gorivo i slično koje se može naći u državini stečajnog dužnika.</w:t>
      </w:r>
    </w:p>
    <w:p w:rsidR="00FB028D" w:rsidRDefault="00FB028D" w:rsidP="003D5A2C">
      <w:pPr>
        <w:pStyle w:val="ListParagraph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Istovremeno izlučni poverilac nije stečajni poverilac niti stvar na kojoj postoji izlučno pravo ne ulazi u stečajnu masu. (stav 2. i 3. člana 50. Zakona).</w:t>
      </w:r>
    </w:p>
    <w:p w:rsidR="00FB028D" w:rsidRDefault="00FB028D" w:rsidP="003D5A2C">
      <w:pPr>
        <w:pStyle w:val="ListParagraph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 izlučnog poverioca ne važe rokovi propisani Zakonom za prijavljivanje potraživanja</w:t>
      </w:r>
      <w:r w:rsidR="002F7A6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jer izlučni poverilac ne podnosi prijavu potraživanja, već podnosi zahtev stečajnom upravniku da se stvar koja je predmet izlučnog zahteva izluči iz stečajne mase.</w:t>
      </w:r>
    </w:p>
    <w:p w:rsidR="0093053E" w:rsidRDefault="0093053E" w:rsidP="003D5A2C">
      <w:pPr>
        <w:pStyle w:val="ListParagraph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Postupak po zahtevu izlučnog poverioca propisan je članom 112. Zakona kojim je propisan rok od 20 dana od dana podnošenja zahteva za odlučivanje o izlučnom zahtevu, u kojem stečajni upravnik može podneti zahtev prihvatiti i odmah odrediti rok za predaju stvari ili pak odbiti </w:t>
      </w:r>
      <w:r w:rsidR="00A1217B">
        <w:rPr>
          <w:rFonts w:asciiTheme="majorHAnsi" w:hAnsiTheme="majorHAnsi"/>
        </w:rPr>
        <w:t xml:space="preserve">da izluči stvar. Na </w:t>
      </w:r>
      <w:r w:rsidR="00E811BE">
        <w:rPr>
          <w:rFonts w:asciiTheme="majorHAnsi" w:hAnsiTheme="majorHAnsi"/>
        </w:rPr>
        <w:t>odluku</w:t>
      </w:r>
      <w:r w:rsidR="00A1217B">
        <w:rPr>
          <w:rFonts w:asciiTheme="majorHAnsi" w:hAnsiTheme="majorHAnsi"/>
        </w:rPr>
        <w:t xml:space="preserve"> stečajnog upravnika </w:t>
      </w:r>
      <w:r w:rsidR="00E811BE">
        <w:rPr>
          <w:rFonts w:asciiTheme="majorHAnsi" w:hAnsiTheme="majorHAnsi"/>
        </w:rPr>
        <w:t xml:space="preserve">kojom odbija izlučenje stvari iz stečajne mase, </w:t>
      </w:r>
      <w:r w:rsidR="00A1217B">
        <w:rPr>
          <w:rFonts w:asciiTheme="majorHAnsi" w:hAnsiTheme="majorHAnsi"/>
        </w:rPr>
        <w:t>izlučni poverilac ima pravo na primedbu stečajnom sudiji i to u roku od 5 dana od dana odbijanja zahteva. Ukoliko stečajni sudija ospori pravo na izlučenje, izlučni poverilac ima pravo da u sudskom ili drugom postupku ostvari svoje pravo.</w:t>
      </w:r>
    </w:p>
    <w:p w:rsidR="00FB028D" w:rsidRDefault="00DE4D5A" w:rsidP="003D5A2C">
      <w:pPr>
        <w:pStyle w:val="ListParagraph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Najnovijim izmenama Zakona o stečaju u članu 102. propisana su prava izlučnog poverioca u slučaju otuđenja njegove stvari iz stečajne mase, pa tako a</w:t>
      </w:r>
      <w:r w:rsidRPr="00DE4D5A">
        <w:rPr>
          <w:rFonts w:asciiTheme="majorHAnsi" w:hAnsiTheme="majorHAnsi"/>
        </w:rPr>
        <w:t xml:space="preserve">ko je stvar na kojoj postoji izlučno pravo stečajni dužnik neovlašćeno otuđio pre otvaranja stečajnog postupka, izlučni poverilac može zahtevati da se na njega prenese pravo na </w:t>
      </w:r>
      <w:proofErr w:type="spellStart"/>
      <w:r w:rsidRPr="00DE4D5A">
        <w:rPr>
          <w:rFonts w:asciiTheme="majorHAnsi" w:hAnsiTheme="majorHAnsi"/>
        </w:rPr>
        <w:t>protivčinidbu</w:t>
      </w:r>
      <w:proofErr w:type="spellEnd"/>
      <w:r w:rsidRPr="00DE4D5A">
        <w:rPr>
          <w:rFonts w:asciiTheme="majorHAnsi" w:hAnsiTheme="majorHAnsi"/>
        </w:rPr>
        <w:t xml:space="preserve"> </w:t>
      </w:r>
      <w:r w:rsidRPr="00DE4D5A">
        <w:rPr>
          <w:rFonts w:asciiTheme="majorHAnsi" w:hAnsiTheme="majorHAnsi"/>
        </w:rPr>
        <w:lastRenderedPageBreak/>
        <w:t>ako ona još nije izvršena, a ako je izvršena, ima pravo na naknadu</w:t>
      </w:r>
      <w:r>
        <w:rPr>
          <w:rFonts w:asciiTheme="majorHAnsi" w:hAnsiTheme="majorHAnsi"/>
        </w:rPr>
        <w:t xml:space="preserve"> štete kao stečajni poverilac a a</w:t>
      </w:r>
      <w:r w:rsidRPr="00DE4D5A">
        <w:rPr>
          <w:rFonts w:asciiTheme="majorHAnsi" w:hAnsiTheme="majorHAnsi"/>
        </w:rPr>
        <w:t xml:space="preserve">ko je stvar na kojoj postoji izlučno pravo stečajni dužnik neovlašćeno otuđio u toku stečajnog postupka, odnosno prethodnog stečajnog postupka, izlučni poverilac može da zahteva da se na njega prenese pravo na </w:t>
      </w:r>
      <w:proofErr w:type="spellStart"/>
      <w:r w:rsidRPr="00DE4D5A">
        <w:rPr>
          <w:rFonts w:asciiTheme="majorHAnsi" w:hAnsiTheme="majorHAnsi"/>
        </w:rPr>
        <w:t>protivčinidbu</w:t>
      </w:r>
      <w:proofErr w:type="spellEnd"/>
      <w:r w:rsidRPr="00DE4D5A">
        <w:rPr>
          <w:rFonts w:asciiTheme="majorHAnsi" w:hAnsiTheme="majorHAnsi"/>
        </w:rPr>
        <w:t xml:space="preserve">, ako </w:t>
      </w:r>
      <w:proofErr w:type="spellStart"/>
      <w:r w:rsidRPr="00DE4D5A">
        <w:rPr>
          <w:rFonts w:asciiTheme="majorHAnsi" w:hAnsiTheme="majorHAnsi"/>
        </w:rPr>
        <w:t>protivčinidba</w:t>
      </w:r>
      <w:proofErr w:type="spellEnd"/>
      <w:r w:rsidRPr="00DE4D5A">
        <w:rPr>
          <w:rFonts w:asciiTheme="majorHAnsi" w:hAnsiTheme="majorHAnsi"/>
        </w:rPr>
        <w:t xml:space="preserve"> još uvek nije izvršena, ili da zahteva </w:t>
      </w:r>
      <w:proofErr w:type="spellStart"/>
      <w:r w:rsidRPr="00DE4D5A">
        <w:rPr>
          <w:rFonts w:asciiTheme="majorHAnsi" w:hAnsiTheme="majorHAnsi"/>
        </w:rPr>
        <w:t>protivčinidbu</w:t>
      </w:r>
      <w:proofErr w:type="spellEnd"/>
      <w:r w:rsidRPr="00DE4D5A">
        <w:rPr>
          <w:rFonts w:asciiTheme="majorHAnsi" w:hAnsiTheme="majorHAnsi"/>
        </w:rPr>
        <w:t xml:space="preserve"> iz stečajne mase, ako se stvar iz stečajne mase još uvek može izlučiti, ili da zahteva naknadu tržišne vrednosti te stvari i naknadu za pretrpljenu štetu, koja se namiruje kao obaveza stečajne mase.</w:t>
      </w:r>
    </w:p>
    <w:p w:rsidR="00913FBB" w:rsidRPr="00083D88" w:rsidRDefault="00913FBB" w:rsidP="003D5A2C">
      <w:pPr>
        <w:pStyle w:val="ListParagraph"/>
        <w:jc w:val="both"/>
        <w:rPr>
          <w:rFonts w:asciiTheme="majorHAnsi" w:hAnsiTheme="majorHAnsi"/>
        </w:rPr>
      </w:pPr>
    </w:p>
    <w:p w:rsidR="00083D88" w:rsidRDefault="00083D88" w:rsidP="003D5A2C">
      <w:pPr>
        <w:jc w:val="both"/>
        <w:rPr>
          <w:rFonts w:asciiTheme="majorHAnsi" w:hAnsiTheme="majorHAnsi"/>
          <w:b/>
        </w:rPr>
      </w:pPr>
      <w:r w:rsidRPr="00762522">
        <w:rPr>
          <w:rFonts w:asciiTheme="majorHAnsi" w:hAnsiTheme="majorHAnsi"/>
          <w:b/>
        </w:rPr>
        <w:t>Prodaja pokretne i nepokretne  imovine u stečaju – pravo svojine.</w:t>
      </w:r>
    </w:p>
    <w:p w:rsidR="00762522" w:rsidRDefault="00762522" w:rsidP="003D5A2C">
      <w:pPr>
        <w:jc w:val="both"/>
        <w:rPr>
          <w:rFonts w:asciiTheme="majorHAnsi" w:hAnsiTheme="majorHAnsi"/>
          <w:b/>
        </w:rPr>
      </w:pPr>
    </w:p>
    <w:p w:rsidR="00762522" w:rsidRDefault="00762522" w:rsidP="003D5A2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Pravo svojine je stvarno pravo koje  </w:t>
      </w:r>
      <w:r w:rsidRPr="00762522">
        <w:rPr>
          <w:rFonts w:asciiTheme="majorHAnsi" w:hAnsiTheme="majorHAnsi"/>
        </w:rPr>
        <w:t>se definiše kao najviša pravna i fak</w:t>
      </w:r>
      <w:r>
        <w:rPr>
          <w:rFonts w:asciiTheme="majorHAnsi" w:hAnsiTheme="majorHAnsi"/>
        </w:rPr>
        <w:t xml:space="preserve">tička vlast na određenoj stvari pa je shodno toj vlasti i položaj izlučnog poverioca </w:t>
      </w:r>
      <w:r w:rsidR="00913FBB">
        <w:rPr>
          <w:rFonts w:asciiTheme="majorHAnsi" w:hAnsiTheme="majorHAnsi"/>
        </w:rPr>
        <w:t>posebno regulisan i zaštić</w:t>
      </w:r>
      <w:r>
        <w:rPr>
          <w:rFonts w:asciiTheme="majorHAnsi" w:hAnsiTheme="majorHAnsi"/>
        </w:rPr>
        <w:t>en u postupku stečaja.</w:t>
      </w:r>
    </w:p>
    <w:p w:rsidR="00762522" w:rsidRDefault="00762522" w:rsidP="003D5A2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Titular prava svojine ima sledeća ovlašćenja:</w:t>
      </w:r>
    </w:p>
    <w:p w:rsidR="00762522" w:rsidRPr="00762522" w:rsidRDefault="00762522" w:rsidP="003D5A2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762522">
        <w:rPr>
          <w:rFonts w:asciiTheme="majorHAnsi" w:hAnsiTheme="majorHAnsi"/>
        </w:rPr>
        <w:t>Ovlašćenje držanja stvari je ovlašćenje da se titular ima faktičku vlast nad predmetom. Ovo ovlašćenje može imat</w:t>
      </w:r>
      <w:r w:rsidR="00501321">
        <w:rPr>
          <w:rFonts w:asciiTheme="majorHAnsi" w:hAnsiTheme="majorHAnsi"/>
        </w:rPr>
        <w:t xml:space="preserve">i i </w:t>
      </w:r>
      <w:proofErr w:type="spellStart"/>
      <w:r w:rsidR="00501321">
        <w:rPr>
          <w:rFonts w:asciiTheme="majorHAnsi" w:hAnsiTheme="majorHAnsi"/>
        </w:rPr>
        <w:t>nevlasnik</w:t>
      </w:r>
      <w:proofErr w:type="spellEnd"/>
      <w:r w:rsidR="00501321">
        <w:rPr>
          <w:rFonts w:asciiTheme="majorHAnsi" w:hAnsiTheme="majorHAnsi"/>
        </w:rPr>
        <w:t xml:space="preserve"> (državina stvari), koje je najviše prisutno u postupcima stečaja;</w:t>
      </w:r>
    </w:p>
    <w:p w:rsidR="00762522" w:rsidRPr="00762522" w:rsidRDefault="00762522" w:rsidP="003D5A2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762522">
        <w:rPr>
          <w:rFonts w:asciiTheme="majorHAnsi" w:hAnsiTheme="majorHAnsi"/>
        </w:rPr>
        <w:t xml:space="preserve">Ovlašćenje korišćenja daje mogućnost titularu da stvar koristi u skladu sa svojim potrebama npr. da </w:t>
      </w:r>
      <w:proofErr w:type="spellStart"/>
      <w:r w:rsidRPr="00762522">
        <w:rPr>
          <w:rFonts w:asciiTheme="majorHAnsi" w:hAnsiTheme="majorHAnsi"/>
        </w:rPr>
        <w:t>ubire</w:t>
      </w:r>
      <w:proofErr w:type="spellEnd"/>
      <w:r w:rsidRPr="00762522">
        <w:rPr>
          <w:rFonts w:asciiTheme="majorHAnsi" w:hAnsiTheme="majorHAnsi"/>
        </w:rPr>
        <w:t xml:space="preserve"> plodove koje ona donosi i sl.</w:t>
      </w:r>
      <w:r w:rsidR="00501321">
        <w:rPr>
          <w:rFonts w:asciiTheme="majorHAnsi" w:hAnsiTheme="majorHAnsi"/>
        </w:rPr>
        <w:t>;</w:t>
      </w:r>
    </w:p>
    <w:p w:rsidR="00762522" w:rsidRPr="00501321" w:rsidRDefault="00762522" w:rsidP="003D5A2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501321">
        <w:rPr>
          <w:rFonts w:asciiTheme="majorHAnsi" w:hAnsiTheme="majorHAnsi"/>
        </w:rPr>
        <w:t xml:space="preserve">Ovlašćenje raspolaganja sa predmetom prava svojine daje mogućnost titularu da njome raspolaže faktički ili pravno. </w:t>
      </w:r>
    </w:p>
    <w:p w:rsidR="00501321" w:rsidRDefault="00501321" w:rsidP="003D5A2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Titular prava svojine ima pravo da štiti svoje pravo</w:t>
      </w:r>
      <w:r w:rsidR="00BA3D30">
        <w:rPr>
          <w:rFonts w:asciiTheme="majorHAnsi" w:hAnsiTheme="majorHAnsi"/>
        </w:rPr>
        <w:t>.</w:t>
      </w:r>
    </w:p>
    <w:p w:rsidR="00501321" w:rsidRDefault="00501321" w:rsidP="003D5A2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Pravo svojine ne zastareva.</w:t>
      </w:r>
    </w:p>
    <w:p w:rsidR="00BA3D30" w:rsidRDefault="004F507D" w:rsidP="003D5A2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Otvaranjem stečajnog postupka, stečajni upravnik preuzima u državinu celok</w:t>
      </w:r>
      <w:r w:rsidR="00081179">
        <w:rPr>
          <w:rFonts w:asciiTheme="majorHAnsi" w:hAnsiTheme="majorHAnsi"/>
        </w:rPr>
        <w:t>u</w:t>
      </w:r>
      <w:r>
        <w:rPr>
          <w:rFonts w:asciiTheme="majorHAnsi" w:hAnsiTheme="majorHAnsi"/>
        </w:rPr>
        <w:t>pnu imovinu koja ulazi u stečajnu masu (član 105. Zakona). Ovlaš</w:t>
      </w:r>
      <w:r w:rsidR="00081179">
        <w:rPr>
          <w:rFonts w:asciiTheme="majorHAnsi" w:hAnsiTheme="majorHAnsi"/>
        </w:rPr>
        <w:t>ćen je da tom imovinom upravlja i da se o istoj stara kao dobar domaćin a sve u cilju unovčenja imovine radi ostvarenja osnovnog načela stečajnog postupka ravnomernog namirenja poverilaca.</w:t>
      </w:r>
    </w:p>
    <w:p w:rsidR="00081179" w:rsidRDefault="00081179" w:rsidP="003D5A2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Kako izlučni poverilac nije vezan rokovima za podnošenje izlučnog zahteva, a javnost postupka stečaja je zagarantovana oglašavanjem u visokotiražnim dnevnim novinama, Službenom glasniku RS, oglašavanjem na oglasnoj tabli suda, elektronskoj oglasnoj tabli suda, </w:t>
      </w:r>
      <w:r w:rsidR="000A0364">
        <w:rPr>
          <w:rFonts w:asciiTheme="majorHAnsi" w:hAnsiTheme="majorHAnsi"/>
        </w:rPr>
        <w:t xml:space="preserve">kao i neposrednim saznanjima u okruženju, neophodno je za ostvarenje izlučnog prava i zaštitu prava svojine da izlučni poverilac vrši svoja prava koja su  zaštićena kako Zakonom o stečaju u slučaju pokretnih stvari i generički određenih stvari a Zakonom o osnovama svojinsko pravnih odnosa u slučaju prava vlasništva na nekretninama. </w:t>
      </w:r>
    </w:p>
    <w:p w:rsidR="000A0364" w:rsidRDefault="000A0364" w:rsidP="003D5A2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 praksi se neretko dešavalo da titulari prava svojine nisu vršili svoja prava, očekujući da će o njihovim pravima voditi računa stečajni upravnik, zbog čega je dolazilo do sporova</w:t>
      </w:r>
      <w:r w:rsidR="00732BF0">
        <w:rPr>
          <w:rFonts w:asciiTheme="majorHAnsi" w:hAnsiTheme="majorHAnsi"/>
        </w:rPr>
        <w:t xml:space="preserve"> pa i nemogućnosti da povrate svoju stvar ili pak da im bude isplaćena tržišna cena stvari koja je otuđena.</w:t>
      </w:r>
    </w:p>
    <w:p w:rsidR="00732BF0" w:rsidRDefault="00732BF0" w:rsidP="003D5A2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Stečajni upravnici su dosta često u situaciji da ne postoji adekvatna dokumentacija o vlasništvu nad imovinom stečajnog dužnika, neusaglašenost javnih knjiga sa stvarnim stanjem pa ukoliko izlučni poverilac na vreme ne ukaže stečajnom upravniku da je vlasnik stvari koja se nalazi u državini stečajnog dužnika, može doći do oštećenja izlučnog poverioca.</w:t>
      </w:r>
    </w:p>
    <w:p w:rsidR="00732BF0" w:rsidRDefault="00732BF0" w:rsidP="003D5A2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Osnovna dužnost stečajnog upravnika je da unovči stvari i prava stečajnog dužnika.</w:t>
      </w:r>
      <w:r w:rsidR="00BD5458">
        <w:rPr>
          <w:rFonts w:asciiTheme="majorHAnsi" w:hAnsiTheme="majorHAnsi"/>
        </w:rPr>
        <w:t xml:space="preserve"> </w:t>
      </w:r>
    </w:p>
    <w:p w:rsidR="00BD5458" w:rsidRDefault="00BD5458" w:rsidP="003D5A2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Stečajni upravnik prodaju vrši u  skladu sa odredbama stečajnog zakona.</w:t>
      </w:r>
    </w:p>
    <w:p w:rsidR="00BD5458" w:rsidRDefault="00BD5458" w:rsidP="003D5A2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Zakon o stečaju je prodaju stvari na kojoj postoji izlučno pravo okarakterisao kao neovlašćena prodaja ne ulazeći u pitanje da li je u momentu prodaje stečajni upravnik imao saznanja da se radi o stvari na kojoj postoji izlučno pravo</w:t>
      </w:r>
      <w:r w:rsidR="006A5D0F">
        <w:rPr>
          <w:rFonts w:asciiTheme="majorHAnsi" w:hAnsiTheme="majorHAnsi"/>
        </w:rPr>
        <w:t>.</w:t>
      </w:r>
    </w:p>
    <w:p w:rsidR="00DA2D55" w:rsidRDefault="00913FBB" w:rsidP="003D5A2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Posledice prodaje tuđ</w:t>
      </w:r>
      <w:r w:rsidR="00DA2D55">
        <w:rPr>
          <w:rFonts w:asciiTheme="majorHAnsi" w:hAnsiTheme="majorHAnsi"/>
        </w:rPr>
        <w:t>e stvari se razlikuju i to da li se radi o pokretnim stvarima, generički određenim stvarima ili nekretninama.</w:t>
      </w:r>
    </w:p>
    <w:p w:rsidR="00C952B7" w:rsidRDefault="00C952B7" w:rsidP="003D5A2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Prodajom u stečajnom postupku izlučni poverilac je izgubio izlučno pravo  koje se nakon prodaje transformisalo u novčano potraživanje koje odgovara tržišnoj vrednosti stv</w:t>
      </w:r>
      <w:r w:rsidR="00913FBB">
        <w:rPr>
          <w:rFonts w:asciiTheme="majorHAnsi" w:hAnsiTheme="majorHAnsi"/>
        </w:rPr>
        <w:t>a</w:t>
      </w:r>
      <w:r>
        <w:rPr>
          <w:rFonts w:asciiTheme="majorHAnsi" w:hAnsiTheme="majorHAnsi"/>
        </w:rPr>
        <w:t>ri i radi se o potraživanju prema stečajnoj masi. U tom slučaju izlučni poverilac ima pravo da se u celosti naplati iz stečajne mase i to pre svih stečajnih poverilaca bez obzira na njihov isplatni red.</w:t>
      </w:r>
    </w:p>
    <w:p w:rsidR="00DA2D55" w:rsidRDefault="00DA2D55" w:rsidP="003D5A2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Ako stečajni upravnik proda pokretnu stvar ili generički određenih stvari na kojima  postoji izlučno pravo, momentom prodaje prestaje izlučno pravo, </w:t>
      </w:r>
      <w:r w:rsidR="00D2754C">
        <w:rPr>
          <w:rFonts w:asciiTheme="majorHAnsi" w:hAnsiTheme="majorHAnsi"/>
        </w:rPr>
        <w:t xml:space="preserve">kupac pokretne stvari ili generički određenih stvari se u smislu pravne nauke smatraju savesnim </w:t>
      </w:r>
      <w:proofErr w:type="spellStart"/>
      <w:r w:rsidR="00D2754C">
        <w:rPr>
          <w:rFonts w:asciiTheme="majorHAnsi" w:hAnsiTheme="majorHAnsi"/>
        </w:rPr>
        <w:t>sticaocima</w:t>
      </w:r>
      <w:proofErr w:type="spellEnd"/>
      <w:r w:rsidR="00D2754C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ali ostaje pravo izlučnog poverioca da se pre svih poverilaca namiri za iznos postignute tržišne vrednosti prodate stvari</w:t>
      </w:r>
      <w:r w:rsidR="00D2754C">
        <w:rPr>
          <w:rFonts w:asciiTheme="majorHAnsi" w:hAnsiTheme="majorHAnsi"/>
        </w:rPr>
        <w:t>.</w:t>
      </w:r>
    </w:p>
    <w:p w:rsidR="00C058AA" w:rsidRDefault="00D2754C" w:rsidP="003D5A2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 slučaju prodaje nepokretne imovine, izlučni poverilac</w:t>
      </w:r>
      <w:r w:rsidR="00C058AA">
        <w:rPr>
          <w:rFonts w:asciiTheme="majorHAnsi" w:hAnsiTheme="majorHAnsi"/>
        </w:rPr>
        <w:t xml:space="preserve"> koji nije podneo izlučni zahtev do momenta prodaje, </w:t>
      </w:r>
      <w:r>
        <w:rPr>
          <w:rFonts w:asciiTheme="majorHAnsi" w:hAnsiTheme="majorHAnsi"/>
        </w:rPr>
        <w:t xml:space="preserve"> </w:t>
      </w:r>
      <w:r w:rsidR="00C952B7">
        <w:rPr>
          <w:rFonts w:asciiTheme="majorHAnsi" w:hAnsiTheme="majorHAnsi"/>
        </w:rPr>
        <w:t xml:space="preserve">može svoje </w:t>
      </w:r>
      <w:r>
        <w:rPr>
          <w:rFonts w:asciiTheme="majorHAnsi" w:hAnsiTheme="majorHAnsi"/>
        </w:rPr>
        <w:t>pravo da</w:t>
      </w:r>
      <w:r w:rsidR="00C952B7">
        <w:rPr>
          <w:rFonts w:asciiTheme="majorHAnsi" w:hAnsiTheme="majorHAnsi"/>
        </w:rPr>
        <w:t xml:space="preserve"> ostvari u sudskom ili drugim postupcima a naročito podnošenjem </w:t>
      </w:r>
      <w:r w:rsidR="00C058AA">
        <w:rPr>
          <w:rFonts w:asciiTheme="majorHAnsi" w:hAnsiTheme="majorHAnsi"/>
        </w:rPr>
        <w:t xml:space="preserve"> svojinske tužbe</w:t>
      </w:r>
      <w:r>
        <w:rPr>
          <w:rFonts w:asciiTheme="majorHAnsi" w:hAnsiTheme="majorHAnsi"/>
        </w:rPr>
        <w:t xml:space="preserve"> protiv </w:t>
      </w:r>
      <w:proofErr w:type="spellStart"/>
      <w:r>
        <w:rPr>
          <w:rFonts w:asciiTheme="majorHAnsi" w:hAnsiTheme="majorHAnsi"/>
        </w:rPr>
        <w:t>sticaoca</w:t>
      </w:r>
      <w:proofErr w:type="spellEnd"/>
      <w:r>
        <w:rPr>
          <w:rFonts w:asciiTheme="majorHAnsi" w:hAnsiTheme="majorHAnsi"/>
        </w:rPr>
        <w:t xml:space="preserve"> u skladu sa članom 37. Zakona o osnovama svojinsko pravnih odnosa</w:t>
      </w:r>
      <w:r w:rsidR="0084045A">
        <w:rPr>
          <w:rFonts w:asciiTheme="majorHAnsi" w:hAnsiTheme="majorHAnsi"/>
        </w:rPr>
        <w:t xml:space="preserve">, jer se kupac nekretnine za koju se vode javne knjige ne smatra savesnim </w:t>
      </w:r>
      <w:proofErr w:type="spellStart"/>
      <w:r w:rsidR="0084045A">
        <w:rPr>
          <w:rFonts w:asciiTheme="majorHAnsi" w:hAnsiTheme="majorHAnsi"/>
        </w:rPr>
        <w:t>sticaocem</w:t>
      </w:r>
      <w:proofErr w:type="spellEnd"/>
    </w:p>
    <w:p w:rsidR="00C058AA" w:rsidRDefault="00C058AA" w:rsidP="003D5A2C">
      <w:pPr>
        <w:jc w:val="both"/>
        <w:rPr>
          <w:rFonts w:asciiTheme="majorHAnsi" w:hAnsiTheme="majorHAnsi"/>
        </w:rPr>
      </w:pPr>
    </w:p>
    <w:p w:rsidR="00083D88" w:rsidRDefault="00083D88" w:rsidP="003D5A2C">
      <w:pPr>
        <w:jc w:val="both"/>
        <w:rPr>
          <w:rFonts w:asciiTheme="majorHAnsi" w:hAnsiTheme="majorHAnsi"/>
          <w:b/>
        </w:rPr>
      </w:pPr>
      <w:r w:rsidRPr="00C058AA">
        <w:rPr>
          <w:rFonts w:asciiTheme="majorHAnsi" w:hAnsiTheme="majorHAnsi"/>
          <w:b/>
        </w:rPr>
        <w:t>Podnošenje izlučnog zahteva i prava izlučnog poverioca u stečajnom postupku u slučaju oglašavanja imovine.</w:t>
      </w:r>
    </w:p>
    <w:p w:rsidR="00C058AA" w:rsidRDefault="00C058AA" w:rsidP="003D5A2C">
      <w:pPr>
        <w:jc w:val="both"/>
        <w:rPr>
          <w:rFonts w:asciiTheme="majorHAnsi" w:hAnsiTheme="majorHAnsi"/>
          <w:b/>
        </w:rPr>
      </w:pPr>
    </w:p>
    <w:p w:rsidR="00C058AA" w:rsidRDefault="00C058AA" w:rsidP="003D5A2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Kako nisu propisani rokovi za podnošenje izlučnog zahteva, izlučni poverilac ima pravo da podnese izlučni zahtev i kada je stečajni upravnik oglasio prodaju imovine.</w:t>
      </w:r>
    </w:p>
    <w:p w:rsidR="00C058AA" w:rsidRDefault="00996BFC" w:rsidP="003D5A2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Izlučni poverilac ima sva prava da svoje stvarno pravo ostvaruje u stečajnom postupku sve do momenta prodaje što znači da momentom oglašavanja prodaje imovine isti nije izgubio izlučno pravo pa je preporuka da u slučaju prihvatanja izlučenja imovine koja je oglašena se iskoriste zakonske mogućnosti u pogledu ulaganja prigovora stečajnom sudiji na predloženu prodaju i podnošenjem zahteva da se prodaja odloži do odluke o podnetom izlučnom zahtevu. </w:t>
      </w:r>
    </w:p>
    <w:p w:rsidR="00996BFC" w:rsidRPr="00C058AA" w:rsidRDefault="003D2F3B" w:rsidP="003D5A2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Ukoliko stečajni sudija ne odloži prodaju, dužnost je stečajnog upravnika da na ime namirenja izlučnog poverioca isplati tržišnu cenu koja je postignuta prodajom i to pre svih poverilaca, čime izlučni poverilac gubi taj status a postaje poverilac troškova stečajnog postupka.</w:t>
      </w:r>
    </w:p>
    <w:p w:rsidR="00083D88" w:rsidRDefault="00083D88" w:rsidP="003D5A2C">
      <w:pPr>
        <w:pStyle w:val="ListParagraph"/>
        <w:ind w:hanging="360"/>
        <w:jc w:val="both"/>
        <w:rPr>
          <w:rFonts w:asciiTheme="majorHAnsi" w:hAnsiTheme="majorHAnsi"/>
          <w:b/>
        </w:rPr>
      </w:pPr>
      <w:r>
        <w:rPr>
          <w:sz w:val="14"/>
          <w:szCs w:val="14"/>
        </w:rPr>
        <w:lastRenderedPageBreak/>
        <w:t xml:space="preserve">        </w:t>
      </w:r>
      <w:r w:rsidRPr="003D2F3B">
        <w:rPr>
          <w:rFonts w:asciiTheme="majorHAnsi" w:hAnsiTheme="majorHAnsi"/>
          <w:b/>
        </w:rPr>
        <w:t>Unovčenje imovine koja je pod sporom zbog osporenog izlučnog zahteva.</w:t>
      </w:r>
    </w:p>
    <w:p w:rsidR="00940DDD" w:rsidRDefault="003D2F3B" w:rsidP="003D5A2C">
      <w:pPr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r-Latn-RS"/>
        </w:rPr>
        <w:t xml:space="preserve">U slučaju da se vodi spor zbog osporenog izlučnog zahteva  na imovini koja je unovčena, radi se o </w:t>
      </w:r>
      <w:r w:rsidRPr="00064E52">
        <w:rPr>
          <w:rFonts w:asciiTheme="majorHAnsi" w:eastAsia="Times New Roman" w:hAnsiTheme="majorHAnsi" w:cs="Times New Roman"/>
          <w:b/>
          <w:sz w:val="24"/>
          <w:szCs w:val="24"/>
          <w:lang w:eastAsia="sr-Latn-RS"/>
        </w:rPr>
        <w:t>neovlašćenom otuđenju stvari</w:t>
      </w:r>
      <w:r>
        <w:rPr>
          <w:rFonts w:asciiTheme="majorHAnsi" w:eastAsia="Times New Roman" w:hAnsiTheme="majorHAnsi" w:cs="Times New Roman"/>
          <w:sz w:val="24"/>
          <w:szCs w:val="24"/>
          <w:lang w:eastAsia="sr-Latn-RS"/>
        </w:rPr>
        <w:t xml:space="preserve"> na kojoj postoji izlučno pravo</w:t>
      </w:r>
      <w:r w:rsidR="00064E5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, jer se ne radi o pas</w:t>
      </w:r>
      <w:r w:rsidR="00940DDD">
        <w:rPr>
          <w:rFonts w:asciiTheme="majorHAnsi" w:eastAsia="Times New Roman" w:hAnsiTheme="majorHAnsi" w:cs="Times New Roman"/>
          <w:sz w:val="24"/>
          <w:szCs w:val="24"/>
          <w:lang w:eastAsia="sr-Latn-RS"/>
        </w:rPr>
        <w:t>ivnom ponašanju vlasnika stvari.</w:t>
      </w:r>
      <w:r w:rsidR="00064E52">
        <w:rPr>
          <w:rFonts w:asciiTheme="majorHAnsi" w:eastAsia="Times New Roman" w:hAnsiTheme="majorHAnsi" w:cs="Times New Roman"/>
          <w:sz w:val="24"/>
          <w:szCs w:val="24"/>
          <w:lang w:eastAsia="sr-Latn-RS"/>
        </w:rPr>
        <w:t xml:space="preserve"> </w:t>
      </w:r>
    </w:p>
    <w:p w:rsidR="00064E52" w:rsidRPr="00064E52" w:rsidRDefault="00064E52" w:rsidP="003D5A2C">
      <w:pPr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r-Latn-RS"/>
        </w:rPr>
        <w:t xml:space="preserve">Na osnovu izloženog </w:t>
      </w:r>
      <w:r w:rsidR="00940DDD">
        <w:rPr>
          <w:rFonts w:asciiTheme="majorHAnsi" w:eastAsia="Times New Roman" w:hAnsiTheme="majorHAnsi" w:cs="Times New Roman"/>
          <w:sz w:val="24"/>
          <w:szCs w:val="24"/>
          <w:lang w:eastAsia="sr-Latn-RS"/>
        </w:rPr>
        <w:t xml:space="preserve">stečajni upravnik nema ovlašćenje </w:t>
      </w:r>
      <w:r>
        <w:rPr>
          <w:rFonts w:asciiTheme="majorHAnsi" w:eastAsia="Times New Roman" w:hAnsiTheme="majorHAnsi" w:cs="Times New Roman"/>
          <w:sz w:val="24"/>
          <w:szCs w:val="24"/>
          <w:lang w:eastAsia="sr-Latn-RS"/>
        </w:rPr>
        <w:t xml:space="preserve">da unovčava imovinu koja je pod sporom </w:t>
      </w:r>
      <w:r w:rsidR="00940DDD">
        <w:rPr>
          <w:rFonts w:asciiTheme="majorHAnsi" w:eastAsia="Times New Roman" w:hAnsiTheme="majorHAnsi" w:cs="Times New Roman"/>
          <w:sz w:val="24"/>
          <w:szCs w:val="24"/>
          <w:lang w:eastAsia="sr-Latn-RS"/>
        </w:rPr>
        <w:t>zbog osporenog izlučnog zahteva.</w:t>
      </w:r>
    </w:p>
    <w:p w:rsidR="00064E52" w:rsidRDefault="00083D88" w:rsidP="003D5A2C">
      <w:pPr>
        <w:jc w:val="both"/>
        <w:rPr>
          <w:rFonts w:asciiTheme="majorHAnsi" w:hAnsiTheme="majorHAnsi"/>
          <w:b/>
        </w:rPr>
      </w:pPr>
      <w:r w:rsidRPr="00064E52">
        <w:rPr>
          <w:rFonts w:asciiTheme="majorHAnsi" w:hAnsiTheme="majorHAnsi"/>
          <w:b/>
        </w:rPr>
        <w:t>Pravo izlučnog poverioca nakon prodaje imovine, nad kojom je priznat izlučni zahtev.</w:t>
      </w:r>
    </w:p>
    <w:p w:rsidR="00064E52" w:rsidRDefault="00940DDD" w:rsidP="003D5A2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Ukoliko je stečajni upravnik otuđio stvar na kojoj je priznat izlučni zahtev, prestaje izlučno pravo ali se isto transformiše u novčano potraživanje, </w:t>
      </w:r>
      <w:r w:rsidRPr="00940DDD">
        <w:rPr>
          <w:rFonts w:asciiTheme="majorHAnsi" w:hAnsiTheme="majorHAnsi"/>
        </w:rPr>
        <w:t>pa samim tim stečajni upravnik je dužan da rezerviše sredstva za namirenje izlučnog poverioca</w:t>
      </w:r>
      <w:r>
        <w:rPr>
          <w:rFonts w:asciiTheme="majorHAnsi" w:hAnsiTheme="majorHAnsi"/>
        </w:rPr>
        <w:t>,</w:t>
      </w:r>
      <w:r w:rsidRPr="00940DDD">
        <w:rPr>
          <w:rFonts w:asciiTheme="majorHAnsi" w:hAnsiTheme="majorHAnsi"/>
        </w:rPr>
        <w:t xml:space="preserve"> jer u skladu sa članom 112 stav 3 Zakona izlučni poverilac ima pravo da se na njega prenese pravo na </w:t>
      </w:r>
      <w:proofErr w:type="spellStart"/>
      <w:r w:rsidRPr="00940DDD">
        <w:rPr>
          <w:rFonts w:asciiTheme="majorHAnsi" w:hAnsiTheme="majorHAnsi"/>
        </w:rPr>
        <w:t>protivčinidbu</w:t>
      </w:r>
      <w:proofErr w:type="spellEnd"/>
      <w:r w:rsidRPr="00940DDD">
        <w:rPr>
          <w:rFonts w:asciiTheme="majorHAnsi" w:hAnsiTheme="majorHAnsi"/>
        </w:rPr>
        <w:t xml:space="preserve">, ako </w:t>
      </w:r>
      <w:proofErr w:type="spellStart"/>
      <w:r w:rsidRPr="00940DDD">
        <w:rPr>
          <w:rFonts w:asciiTheme="majorHAnsi" w:hAnsiTheme="majorHAnsi"/>
        </w:rPr>
        <w:t>protivčinidba</w:t>
      </w:r>
      <w:proofErr w:type="spellEnd"/>
      <w:r w:rsidRPr="00940DDD">
        <w:rPr>
          <w:rFonts w:asciiTheme="majorHAnsi" w:hAnsiTheme="majorHAnsi"/>
        </w:rPr>
        <w:t xml:space="preserve"> još uvek nije izvršena, ili da zahteva </w:t>
      </w:r>
      <w:proofErr w:type="spellStart"/>
      <w:r w:rsidRPr="00940DDD">
        <w:rPr>
          <w:rFonts w:asciiTheme="majorHAnsi" w:hAnsiTheme="majorHAnsi"/>
        </w:rPr>
        <w:t>protivčinidbu</w:t>
      </w:r>
      <w:proofErr w:type="spellEnd"/>
      <w:r w:rsidRPr="00940DDD">
        <w:rPr>
          <w:rFonts w:asciiTheme="majorHAnsi" w:hAnsiTheme="majorHAnsi"/>
        </w:rPr>
        <w:t xml:space="preserve"> iz stečajne mase, ako se stvar iz stečajne mase još uvek može izlučiti, ili da zahteva naknadu tržišne vrednosti te stvari i naknadu za pretrpljenu štetu, koja se namiruje kao obaveza stečajne mase.</w:t>
      </w:r>
    </w:p>
    <w:p w:rsidR="00940DDD" w:rsidRDefault="00E811BE" w:rsidP="003D5A2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osnovu izloženog neophodno je prvenstveno da titulari prava svojine vrše svoja prava, da ne budu pasivni u stečajnom postupku, da stečajni upravnici sa posebnom pažnjom utvrde da li je stečajni dužnik vlasnik imovine koja je u državini stečajnog dužnika i da se pojača saradnja stečajnih upravnika sa stečajnim sudijama kako bi se izbegle štetne posledice za sve učesnike u stečajnom postupku.</w:t>
      </w:r>
    </w:p>
    <w:p w:rsidR="00E811BE" w:rsidRDefault="00E811BE" w:rsidP="00940DDD">
      <w:pPr>
        <w:rPr>
          <w:rFonts w:asciiTheme="majorHAnsi" w:hAnsiTheme="majorHAnsi"/>
        </w:rPr>
      </w:pPr>
    </w:p>
    <w:p w:rsidR="00E811BE" w:rsidRPr="00E811BE" w:rsidRDefault="00E811BE" w:rsidP="00940DDD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811BE">
        <w:rPr>
          <w:rFonts w:asciiTheme="majorHAnsi" w:hAnsiTheme="majorHAnsi"/>
          <w:i/>
        </w:rPr>
        <w:tab/>
        <w:t>LJILJANA KOMŠIĆ</w:t>
      </w:r>
    </w:p>
    <w:p w:rsidR="00940DDD" w:rsidRPr="00940DDD" w:rsidRDefault="00940DDD" w:rsidP="00940DDD">
      <w:pPr>
        <w:rPr>
          <w:rFonts w:asciiTheme="majorHAnsi" w:hAnsiTheme="majorHAnsi"/>
        </w:rPr>
      </w:pPr>
    </w:p>
    <w:p w:rsidR="00083D88" w:rsidRPr="00940DDD" w:rsidRDefault="00083D88" w:rsidP="00083D88">
      <w:pPr>
        <w:pStyle w:val="ListParagraph"/>
        <w:ind w:hanging="360"/>
        <w:rPr>
          <w:rFonts w:asciiTheme="majorHAnsi" w:hAnsiTheme="majorHAnsi"/>
        </w:rPr>
      </w:pPr>
    </w:p>
    <w:p w:rsidR="00083D88" w:rsidRDefault="00083D88" w:rsidP="00083D88">
      <w:pPr>
        <w:pStyle w:val="ListParagraph"/>
        <w:ind w:hanging="360"/>
      </w:pPr>
    </w:p>
    <w:p w:rsidR="00891B2F" w:rsidRDefault="00891B2F"/>
    <w:sectPr w:rsidR="00891B2F" w:rsidSect="00E873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581" w:rsidRDefault="00684581" w:rsidP="00081179">
      <w:pPr>
        <w:spacing w:after="0" w:line="240" w:lineRule="auto"/>
      </w:pPr>
      <w:r>
        <w:separator/>
      </w:r>
    </w:p>
  </w:endnote>
  <w:endnote w:type="continuationSeparator" w:id="0">
    <w:p w:rsidR="00684581" w:rsidRDefault="00684581" w:rsidP="0008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581" w:rsidRDefault="00684581" w:rsidP="00081179">
      <w:pPr>
        <w:spacing w:after="0" w:line="240" w:lineRule="auto"/>
      </w:pPr>
      <w:r>
        <w:separator/>
      </w:r>
    </w:p>
  </w:footnote>
  <w:footnote w:type="continuationSeparator" w:id="0">
    <w:p w:rsidR="00684581" w:rsidRDefault="00684581" w:rsidP="0008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  <w:spacing w:val="60"/>
      </w:rPr>
      <w:id w:val="147934896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081179" w:rsidRDefault="00081179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proofErr w:type="spellStart"/>
        <w:r w:rsidRPr="00081179">
          <w:rPr>
            <w:color w:val="808080" w:themeColor="background1" w:themeShade="80"/>
            <w:spacing w:val="60"/>
          </w:rPr>
          <w:t>Page</w:t>
        </w:r>
        <w:proofErr w:type="spellEnd"/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FBB" w:rsidRPr="00913FB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081179" w:rsidRDefault="000811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75CB4"/>
    <w:multiLevelType w:val="hybridMultilevel"/>
    <w:tmpl w:val="2BE8D6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88"/>
    <w:rsid w:val="00064E52"/>
    <w:rsid w:val="00081179"/>
    <w:rsid w:val="00083D88"/>
    <w:rsid w:val="000A0364"/>
    <w:rsid w:val="002F7A6B"/>
    <w:rsid w:val="003D2F3B"/>
    <w:rsid w:val="003D5A2C"/>
    <w:rsid w:val="004F507D"/>
    <w:rsid w:val="00501321"/>
    <w:rsid w:val="00684581"/>
    <w:rsid w:val="00697AF3"/>
    <w:rsid w:val="006A5D0F"/>
    <w:rsid w:val="00732BF0"/>
    <w:rsid w:val="00762522"/>
    <w:rsid w:val="0084045A"/>
    <w:rsid w:val="00891B2F"/>
    <w:rsid w:val="00892FB7"/>
    <w:rsid w:val="00913FBB"/>
    <w:rsid w:val="0093053E"/>
    <w:rsid w:val="00940DDD"/>
    <w:rsid w:val="00996BFC"/>
    <w:rsid w:val="00A1217B"/>
    <w:rsid w:val="00A60394"/>
    <w:rsid w:val="00B3403E"/>
    <w:rsid w:val="00BA3D30"/>
    <w:rsid w:val="00BD5458"/>
    <w:rsid w:val="00C058AA"/>
    <w:rsid w:val="00C952B7"/>
    <w:rsid w:val="00D2754C"/>
    <w:rsid w:val="00DA2D55"/>
    <w:rsid w:val="00DE4D5A"/>
    <w:rsid w:val="00E811BE"/>
    <w:rsid w:val="00E873BE"/>
    <w:rsid w:val="00F06093"/>
    <w:rsid w:val="00FB0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F0C63-9402-467D-AAE2-B86617A5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08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179"/>
  </w:style>
  <w:style w:type="paragraph" w:styleId="Footer">
    <w:name w:val="footer"/>
    <w:basedOn w:val="Normal"/>
    <w:link w:val="FooterChar"/>
    <w:uiPriority w:val="99"/>
    <w:unhideWhenUsed/>
    <w:rsid w:val="0008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Komšić</dc:creator>
  <cp:lastModifiedBy>Zorica ZM. Markovic</cp:lastModifiedBy>
  <cp:revision>5</cp:revision>
  <dcterms:created xsi:type="dcterms:W3CDTF">2015-04-16T06:26:00Z</dcterms:created>
  <dcterms:modified xsi:type="dcterms:W3CDTF">2015-04-16T06:32:00Z</dcterms:modified>
</cp:coreProperties>
</file>